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F81" w:rsidRPr="004F5D97" w:rsidRDefault="00812F81" w:rsidP="00812F81">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22v</w:t>
      </w:r>
      <w:r w:rsidRPr="004F5D97">
        <w:rPr>
          <w:rFonts w:ascii="Calibri" w:hAnsi="Calibri" w:cs="Calibri"/>
          <w:b/>
          <w:color w:val="595959" w:themeColor="text1" w:themeTint="A6"/>
          <w:sz w:val="26"/>
          <w:szCs w:val="26"/>
        </w:rPr>
        <w:t>ein</w:t>
      </w:r>
      <w:r>
        <w:rPr>
          <w:rFonts w:ascii="Calibri" w:hAnsi="Calibri" w:cs="Calibri"/>
          <w:b/>
          <w:color w:val="595959" w:themeColor="text1" w:themeTint="A6"/>
          <w:sz w:val="26"/>
          <w:szCs w:val="26"/>
        </w:rPr>
        <w:t>tidós</w:t>
      </w:r>
      <w:r w:rsidRPr="004F5D97">
        <w:rPr>
          <w:rFonts w:ascii="Calibri" w:hAnsi="Calibri" w:cs="Calibri"/>
          <w:b/>
          <w:color w:val="595959" w:themeColor="text1" w:themeTint="A6"/>
          <w:sz w:val="26"/>
          <w:szCs w:val="26"/>
        </w:rPr>
        <w:t xml:space="preserve"> de enero del 2018 dos mil dieciocho. </w:t>
      </w:r>
      <w:r w:rsidRPr="004F5D97">
        <w:rPr>
          <w:rFonts w:ascii="Calibri" w:hAnsi="Calibri" w:cs="Calibri"/>
          <w:bCs/>
          <w:iCs/>
          <w:color w:val="595959" w:themeColor="text1" w:themeTint="A6"/>
          <w:sz w:val="26"/>
          <w:szCs w:val="26"/>
        </w:rPr>
        <w:t xml:space="preserve">. </w:t>
      </w:r>
    </w:p>
    <w:p w:rsidR="00812F81" w:rsidRPr="004F5D97" w:rsidRDefault="00812F81" w:rsidP="00812F81">
      <w:pPr>
        <w:rPr>
          <w:rFonts w:ascii="Calibri" w:hAnsi="Calibri" w:cs="Calibri"/>
          <w:color w:val="595959" w:themeColor="text1" w:themeTint="A6"/>
          <w:sz w:val="26"/>
          <w:szCs w:val="26"/>
        </w:rPr>
      </w:pPr>
    </w:p>
    <w:p w:rsidR="00812F81" w:rsidRPr="004F5D97" w:rsidRDefault="00812F81" w:rsidP="00812F81">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sidRPr="004F5D97">
        <w:rPr>
          <w:rFonts w:ascii="Calibri" w:hAnsi="Calibri" w:cs="Calibri"/>
          <w:b/>
          <w:color w:val="595959" w:themeColor="text1" w:themeTint="A6"/>
          <w:sz w:val="26"/>
          <w:szCs w:val="26"/>
        </w:rPr>
        <w:t>0938/2doJAM/2017-JN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812F81" w:rsidRPr="004F5D97" w:rsidRDefault="00812F81" w:rsidP="00812F81">
      <w:pPr>
        <w:pStyle w:val="Textoindependiente"/>
        <w:rPr>
          <w:rFonts w:ascii="Calibri" w:hAnsi="Calibri" w:cs="Calibri"/>
          <w:color w:val="595959" w:themeColor="text1" w:themeTint="A6"/>
          <w:sz w:val="26"/>
          <w:szCs w:val="26"/>
        </w:rPr>
      </w:pPr>
    </w:p>
    <w:p w:rsidR="00812F81" w:rsidRPr="004F5D97" w:rsidRDefault="00812F81" w:rsidP="00812F81">
      <w:pPr>
        <w:pStyle w:val="Textoindependiente"/>
        <w:rPr>
          <w:rFonts w:ascii="Calibri" w:hAnsi="Calibri" w:cs="Calibri"/>
          <w:color w:val="595959" w:themeColor="text1" w:themeTint="A6"/>
          <w:sz w:val="26"/>
          <w:szCs w:val="26"/>
        </w:rPr>
      </w:pPr>
    </w:p>
    <w:p w:rsidR="00812F81" w:rsidRPr="004F5D97" w:rsidRDefault="00812F81" w:rsidP="00812F81">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812F81" w:rsidRPr="004F5D97" w:rsidRDefault="00812F81" w:rsidP="00812F81">
      <w:pPr>
        <w:pStyle w:val="Textoindependiente"/>
        <w:ind w:firstLine="708"/>
        <w:jc w:val="center"/>
        <w:rPr>
          <w:rFonts w:ascii="Calibri" w:hAnsi="Calibri" w:cs="Calibri"/>
          <w:b/>
          <w:bCs/>
          <w:color w:val="595959" w:themeColor="text1" w:themeTint="A6"/>
          <w:sz w:val="26"/>
          <w:szCs w:val="26"/>
        </w:rPr>
      </w:pPr>
    </w:p>
    <w:p w:rsidR="00812F81" w:rsidRPr="004F5D97" w:rsidRDefault="00812F81" w:rsidP="00812F81">
      <w:pPr>
        <w:pStyle w:val="Textoindependiente"/>
        <w:rPr>
          <w:rFonts w:ascii="Calibri" w:hAnsi="Calibri" w:cs="Calibri"/>
          <w:b/>
          <w:bCs/>
          <w:color w:val="595959" w:themeColor="text1" w:themeTint="A6"/>
          <w:sz w:val="26"/>
          <w:szCs w:val="26"/>
        </w:rPr>
      </w:pPr>
    </w:p>
    <w:p w:rsidR="00812F81" w:rsidRPr="004F5D97" w:rsidRDefault="00812F81" w:rsidP="00812F81">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16 dieciséis de agosto del 2017 dos mil diecisiete, sin que de las constancias de la presente causa administrativa se desprenda lo contrario. . . . . . . . . . . . . . . . . . . . . . . . . . . . . . </w:t>
      </w:r>
    </w:p>
    <w:p w:rsidR="00812F81" w:rsidRPr="004F5D97" w:rsidRDefault="00812F81" w:rsidP="00812F81">
      <w:pPr>
        <w:jc w:val="both"/>
        <w:rPr>
          <w:rFonts w:ascii="Calibri" w:hAnsi="Calibri" w:cs="Calibri"/>
          <w:b/>
          <w:i/>
          <w:iCs/>
          <w:color w:val="595959" w:themeColor="text1" w:themeTint="A6"/>
          <w:sz w:val="26"/>
          <w:szCs w:val="26"/>
          <w:lang w:val="es-MX"/>
        </w:rPr>
      </w:pPr>
    </w:p>
    <w:p w:rsidR="00812F81" w:rsidRPr="004F5D97" w:rsidRDefault="00812F81" w:rsidP="00812F81">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364169 (tres-seis-cuatro-uno-seis-nueve), de fecha  16 dieciséis de agosto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w:t>
      </w:r>
    </w:p>
    <w:p w:rsidR="00812F81" w:rsidRPr="004F5D97" w:rsidRDefault="00812F81" w:rsidP="00812F81">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Expediente número 0938/2doJAM/2017-JN</w:t>
      </w:r>
    </w:p>
    <w:p w:rsidR="00812F81" w:rsidRPr="004F5D97" w:rsidRDefault="00812F81" w:rsidP="00812F81">
      <w:pPr>
        <w:ind w:firstLine="708"/>
        <w:jc w:val="both"/>
        <w:rPr>
          <w:rFonts w:ascii="Calibri" w:hAnsi="Calibri" w:cs="Calibri"/>
          <w:color w:val="595959" w:themeColor="text1" w:themeTint="A6"/>
          <w:sz w:val="26"/>
          <w:szCs w:val="26"/>
        </w:rPr>
      </w:pPr>
    </w:p>
    <w:p w:rsidR="00812F81" w:rsidRPr="004F5D97" w:rsidRDefault="00812F81" w:rsidP="00812F81">
      <w:pPr>
        <w:jc w:val="both"/>
        <w:rPr>
          <w:rFonts w:ascii="Calibri" w:hAnsi="Calibri" w:cs="Calibri"/>
          <w:color w:val="595959" w:themeColor="text1" w:themeTint="A6"/>
          <w:sz w:val="26"/>
          <w:szCs w:val="26"/>
        </w:rPr>
      </w:pPr>
      <w:proofErr w:type="gramStart"/>
      <w:r w:rsidRPr="004F5D97">
        <w:rPr>
          <w:rFonts w:ascii="Calibri" w:hAnsi="Calibri" w:cs="Calibri"/>
          <w:color w:val="595959" w:themeColor="text1" w:themeTint="A6"/>
          <w:sz w:val="26"/>
          <w:szCs w:val="26"/>
        </w:rPr>
        <w:t>enjuiciado</w:t>
      </w:r>
      <w:proofErr w:type="gramEnd"/>
      <w:r w:rsidRPr="004F5D97">
        <w:rPr>
          <w:rFonts w:ascii="Calibri" w:hAnsi="Calibri" w:cs="Calibri"/>
          <w:color w:val="595959" w:themeColor="text1" w:themeTint="A6"/>
          <w:sz w:val="26"/>
          <w:szCs w:val="26"/>
        </w:rPr>
        <w:t>, al contestar la demanda, en el sentido de que sí realizó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812F81" w:rsidRPr="004F5D97" w:rsidRDefault="00812F81" w:rsidP="00812F81">
      <w:pPr>
        <w:jc w:val="both"/>
        <w:rPr>
          <w:rFonts w:ascii="Calibri" w:hAnsi="Calibri" w:cs="Calibri"/>
          <w:color w:val="595959" w:themeColor="text1" w:themeTint="A6"/>
          <w:sz w:val="26"/>
          <w:szCs w:val="26"/>
        </w:rPr>
      </w:pPr>
    </w:p>
    <w:p w:rsidR="00812F81" w:rsidRPr="004F5D97" w:rsidRDefault="00812F81" w:rsidP="00812F8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812F81" w:rsidRPr="004F5D97" w:rsidRDefault="00812F81" w:rsidP="00812F81">
      <w:pPr>
        <w:jc w:val="both"/>
        <w:rPr>
          <w:rFonts w:ascii="Calibri" w:hAnsi="Calibri" w:cs="Calibri"/>
          <w:b/>
          <w:bCs/>
          <w:i/>
          <w:iCs/>
          <w:color w:val="595959" w:themeColor="text1" w:themeTint="A6"/>
          <w:sz w:val="26"/>
          <w:szCs w:val="26"/>
        </w:rPr>
      </w:pPr>
    </w:p>
    <w:p w:rsidR="00812F81" w:rsidRPr="004F5D97" w:rsidRDefault="00812F81" w:rsidP="00812F8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w:t>
      </w:r>
      <w:r w:rsidRPr="004F5D97">
        <w:rPr>
          <w:rFonts w:ascii="Calibri" w:hAnsi="Calibri" w:cs="Calibri"/>
          <w:color w:val="595959" w:themeColor="text1" w:themeTint="A6"/>
          <w:sz w:val="26"/>
          <w:szCs w:val="26"/>
        </w:rPr>
        <w:lastRenderedPageBreak/>
        <w:t xml:space="preserve">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812F81" w:rsidRPr="004F5D97" w:rsidRDefault="00812F81" w:rsidP="00812F81">
      <w:pPr>
        <w:rPr>
          <w:rFonts w:ascii="Calibri" w:hAnsi="Calibri" w:cs="Calibri"/>
          <w:b/>
          <w:color w:val="595959" w:themeColor="text1" w:themeTint="A6"/>
          <w:sz w:val="26"/>
          <w:szCs w:val="26"/>
        </w:rPr>
      </w:pPr>
    </w:p>
    <w:p w:rsidR="00812F81" w:rsidRPr="004F5D97" w:rsidRDefault="00812F81" w:rsidP="00812F8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812F81" w:rsidRPr="004F5D97" w:rsidRDefault="00812F81" w:rsidP="00812F81">
      <w:pPr>
        <w:ind w:firstLine="708"/>
        <w:jc w:val="both"/>
        <w:rPr>
          <w:rFonts w:ascii="Calibri" w:hAnsi="Calibri" w:cs="Calibri"/>
          <w:color w:val="595959" w:themeColor="text1" w:themeTint="A6"/>
          <w:sz w:val="26"/>
          <w:szCs w:val="26"/>
        </w:rPr>
      </w:pPr>
    </w:p>
    <w:p w:rsidR="00812F81" w:rsidRPr="004F5D97" w:rsidRDefault="00812F81" w:rsidP="00812F8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9 nueve a la 18 dieciocho),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812F81" w:rsidRPr="004F5D97" w:rsidRDefault="00812F81" w:rsidP="00812F81">
      <w:pPr>
        <w:jc w:val="both"/>
        <w:rPr>
          <w:rFonts w:ascii="Calibri" w:hAnsi="Calibri" w:cs="Calibri"/>
          <w:b/>
          <w:bCs/>
          <w:i/>
          <w:iCs/>
          <w:color w:val="595959" w:themeColor="text1" w:themeTint="A6"/>
          <w:sz w:val="26"/>
          <w:szCs w:val="26"/>
        </w:rPr>
      </w:pPr>
    </w:p>
    <w:p w:rsidR="00812F81" w:rsidRPr="004F5D97" w:rsidRDefault="00812F81" w:rsidP="00812F81">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812F81" w:rsidRPr="004F5D97" w:rsidRDefault="00812F81" w:rsidP="00812F81">
      <w:pPr>
        <w:jc w:val="both"/>
        <w:rPr>
          <w:rFonts w:ascii="Calibri" w:hAnsi="Calibri" w:cs="Calibri"/>
          <w:b/>
          <w:bCs/>
          <w:i/>
          <w:iCs/>
          <w:color w:val="595959" w:themeColor="text1" w:themeTint="A6"/>
          <w:sz w:val="26"/>
          <w:szCs w:val="26"/>
        </w:rPr>
      </w:pPr>
    </w:p>
    <w:p w:rsidR="00812F81" w:rsidRPr="004F5D97" w:rsidRDefault="00812F81" w:rsidP="00812F8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812F81" w:rsidRPr="004F5D97" w:rsidRDefault="00812F81" w:rsidP="00812F81">
      <w:pPr>
        <w:pStyle w:val="Sangradetextonormal"/>
        <w:ind w:left="0" w:firstLine="708"/>
        <w:jc w:val="both"/>
        <w:rPr>
          <w:rFonts w:ascii="Calibri" w:hAnsi="Calibri" w:cs="Calibri"/>
          <w:bCs/>
          <w:iCs/>
          <w:color w:val="595959" w:themeColor="text1" w:themeTint="A6"/>
          <w:sz w:val="20"/>
          <w:szCs w:val="20"/>
        </w:rPr>
      </w:pPr>
    </w:p>
    <w:p w:rsidR="00812F81" w:rsidRPr="004F5D97" w:rsidRDefault="00812F81" w:rsidP="00812F8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4F5D97">
        <w:rPr>
          <w:rFonts w:ascii="Calibri" w:hAnsi="Calibri" w:cs="Calibri"/>
          <w:b/>
          <w:bCs/>
          <w:iCs/>
          <w:color w:val="595959" w:themeColor="text1" w:themeTint="A6"/>
          <w:sz w:val="26"/>
          <w:szCs w:val="26"/>
        </w:rPr>
        <w:t xml:space="preserve">catorceavo </w:t>
      </w:r>
      <w:r w:rsidRPr="004F5D97">
        <w:rPr>
          <w:rFonts w:ascii="Calibri" w:hAnsi="Calibri" w:cs="Calibri"/>
          <w:bCs/>
          <w:iCs/>
          <w:color w:val="595959" w:themeColor="text1" w:themeTint="A6"/>
          <w:sz w:val="26"/>
          <w:szCs w:val="26"/>
        </w:rPr>
        <w:t xml:space="preserve">día. </w:t>
      </w:r>
    </w:p>
    <w:p w:rsidR="00812F81" w:rsidRPr="004F5D97" w:rsidRDefault="00812F81" w:rsidP="00812F81">
      <w:pPr>
        <w:pStyle w:val="Sangradetextonormal"/>
        <w:ind w:left="0" w:firstLine="708"/>
        <w:jc w:val="both"/>
        <w:rPr>
          <w:rFonts w:ascii="Calibri" w:hAnsi="Calibri" w:cs="Calibri"/>
          <w:bCs/>
          <w:iCs/>
          <w:color w:val="595959" w:themeColor="text1" w:themeTint="A6"/>
          <w:sz w:val="20"/>
          <w:szCs w:val="20"/>
        </w:rPr>
      </w:pPr>
    </w:p>
    <w:p w:rsidR="00812F81" w:rsidRPr="004F5D97" w:rsidRDefault="00812F81" w:rsidP="00812F8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 . . . . </w:t>
      </w:r>
    </w:p>
    <w:p w:rsidR="00812F81" w:rsidRPr="004F5D97" w:rsidRDefault="00812F81" w:rsidP="00812F81">
      <w:pPr>
        <w:pStyle w:val="Sangradetextonormal"/>
        <w:ind w:left="0" w:firstLine="708"/>
        <w:jc w:val="both"/>
        <w:rPr>
          <w:rFonts w:ascii="Calibri" w:hAnsi="Calibri" w:cs="Calibri"/>
          <w:bCs/>
          <w:iCs/>
          <w:color w:val="595959" w:themeColor="text1" w:themeTint="A6"/>
          <w:sz w:val="20"/>
          <w:szCs w:val="20"/>
        </w:rPr>
      </w:pPr>
    </w:p>
    <w:p w:rsidR="00812F81" w:rsidRPr="004F5D97" w:rsidRDefault="00812F81" w:rsidP="00812F81">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286862038 (dos-ocho-seis-ocho-seis-dos-cero-tres-ocho) del autobús marca International, tipo ómnibus, modelo 2009 dos mil ocho, con número económico LE0242 (LE cero-dos-cuatro-dos) con placas número 742266D (apreciable a foja 22 veintidós); así como por habérsele impuesto una multa por la cantidad de $588.82 (quinientos ochenta y ocho pesos 82/100 Moneda Nacional), misma que, a la fecha, se encuentra pagada;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p>
    <w:p w:rsidR="00812F81" w:rsidRPr="004F5D97" w:rsidRDefault="00812F81" w:rsidP="00812F81">
      <w:pPr>
        <w:pStyle w:val="Sangradetextonormal"/>
        <w:ind w:left="0" w:firstLine="708"/>
        <w:jc w:val="both"/>
        <w:rPr>
          <w:rFonts w:ascii="Calibri" w:hAnsi="Calibri" w:cs="Calibri"/>
          <w:bCs/>
          <w:iCs/>
          <w:color w:val="595959" w:themeColor="text1" w:themeTint="A6"/>
          <w:sz w:val="20"/>
          <w:szCs w:val="20"/>
        </w:rPr>
      </w:pPr>
    </w:p>
    <w:p w:rsidR="00812F81" w:rsidRPr="004F5D97" w:rsidRDefault="00812F81" w:rsidP="00812F8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812F81" w:rsidRPr="004F5D97" w:rsidRDefault="00812F81" w:rsidP="00812F81">
      <w:pPr>
        <w:jc w:val="both"/>
        <w:rPr>
          <w:rFonts w:ascii="Calibri" w:hAnsi="Calibri" w:cs="Calibri"/>
          <w:b/>
          <w:bCs/>
          <w:i/>
          <w:iCs/>
          <w:color w:val="595959" w:themeColor="text1" w:themeTint="A6"/>
          <w:sz w:val="26"/>
          <w:szCs w:val="26"/>
          <w:lang w:val="es-MX"/>
        </w:rPr>
      </w:pPr>
    </w:p>
    <w:p w:rsidR="00812F81" w:rsidRPr="004F5D97" w:rsidRDefault="00812F81" w:rsidP="00812F8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12F81" w:rsidRPr="004F5D97" w:rsidRDefault="00812F81" w:rsidP="00812F81">
      <w:pPr>
        <w:jc w:val="both"/>
        <w:rPr>
          <w:rFonts w:ascii="Calibri" w:hAnsi="Calibri" w:cs="Calibri"/>
          <w:color w:val="595959" w:themeColor="text1" w:themeTint="A6"/>
          <w:sz w:val="26"/>
          <w:szCs w:val="26"/>
        </w:rPr>
      </w:pPr>
    </w:p>
    <w:p w:rsidR="00812F81" w:rsidRPr="004F5D97" w:rsidRDefault="00812F81" w:rsidP="00812F81">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lastRenderedPageBreak/>
        <w:t>Expediente número 0938/2doJAM/2017-JN</w:t>
      </w:r>
    </w:p>
    <w:p w:rsidR="00812F81" w:rsidRPr="004F5D97" w:rsidRDefault="00812F81" w:rsidP="00812F81">
      <w:pPr>
        <w:ind w:firstLine="708"/>
        <w:jc w:val="both"/>
        <w:rPr>
          <w:rFonts w:ascii="Calibri" w:hAnsi="Calibri" w:cs="Calibri"/>
          <w:color w:val="595959" w:themeColor="text1" w:themeTint="A6"/>
          <w:sz w:val="26"/>
          <w:szCs w:val="26"/>
        </w:rPr>
      </w:pPr>
    </w:p>
    <w:p w:rsidR="00812F81" w:rsidRPr="004F5D97" w:rsidRDefault="00812F81" w:rsidP="00812F8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con fecha 16 dieciséis de agosto del 2017 dos mil diecisiete, en el lugar que identificó como: </w:t>
      </w:r>
      <w:r w:rsidRPr="004F5D97">
        <w:rPr>
          <w:rFonts w:ascii="Calibri" w:hAnsi="Calibri" w:cs="Calibri"/>
          <w:i/>
          <w:iCs/>
          <w:color w:val="595959" w:themeColor="text1" w:themeTint="A6"/>
          <w:sz w:val="26"/>
          <w:szCs w:val="26"/>
        </w:rPr>
        <w:t>“Estación de transferencia Timoteo Lozano, colonia:…”</w:t>
      </w:r>
      <w:r w:rsidRPr="004F5D97">
        <w:rPr>
          <w:rFonts w:ascii="Calibri" w:hAnsi="Calibri" w:cs="Calibri"/>
          <w:iCs/>
          <w:color w:val="595959" w:themeColor="text1" w:themeTint="A6"/>
          <w:sz w:val="26"/>
          <w:szCs w:val="26"/>
        </w:rPr>
        <w:t xml:space="preserve"> de esta ciudad,</w:t>
      </w:r>
      <w:r>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364169 (tres-seis-cuatro-uno-seis-nueve), en la que señaló como concepto de la infracción: </w:t>
      </w:r>
      <w:r w:rsidRPr="004F5D97">
        <w:rPr>
          <w:rFonts w:ascii="Calibri" w:hAnsi="Calibri" w:cs="Calibri"/>
          <w:i/>
          <w:color w:val="595959" w:themeColor="text1" w:themeTint="A6"/>
          <w:sz w:val="26"/>
          <w:szCs w:val="26"/>
        </w:rPr>
        <w:t>“Por incumplir con los horarios, rutas, itinerarios y frecuencias autorizadas en la prestación del Servicio. (superviso la ruta alimentadora 98, percatándome que el carro LE-242 teniendo que su salida esta programada a las 05:46, llegó a la estación para prestar el servicio  a las 5:56, saliendo 10 minutos tarde, no cumpliendo con el plan de operación autorizado vigente)”;</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“Nombre: Gerardo Méndez Pacheco…”</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“Línea Centro Garita, S.A. de C.V”</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742-266-D, de un autobús,</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 . . . . . . . . . . </w:t>
      </w:r>
    </w:p>
    <w:p w:rsidR="00812F81" w:rsidRPr="004F5D97" w:rsidRDefault="00812F81" w:rsidP="00812F81">
      <w:pPr>
        <w:pStyle w:val="Textoindependiente"/>
        <w:tabs>
          <w:tab w:val="left" w:pos="3594"/>
        </w:tabs>
        <w:rPr>
          <w:rFonts w:ascii="Calibri" w:hAnsi="Calibri" w:cs="Calibri"/>
          <w:color w:val="595959" w:themeColor="text1" w:themeTint="A6"/>
          <w:sz w:val="26"/>
          <w:szCs w:val="26"/>
          <w:lang w:val="es-ES"/>
        </w:rPr>
      </w:pPr>
    </w:p>
    <w:p w:rsidR="00812F81" w:rsidRPr="004F5D97" w:rsidRDefault="00812F81" w:rsidP="00812F81">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indebida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 . </w:t>
      </w:r>
    </w:p>
    <w:p w:rsidR="00812F81" w:rsidRPr="004F5D97" w:rsidRDefault="00812F81" w:rsidP="00812F81">
      <w:pPr>
        <w:pStyle w:val="Textoindependiente"/>
        <w:tabs>
          <w:tab w:val="left" w:pos="3594"/>
        </w:tabs>
        <w:rPr>
          <w:rFonts w:ascii="Calibri" w:hAnsi="Calibri" w:cs="Calibri"/>
          <w:iCs/>
          <w:color w:val="595959" w:themeColor="text1" w:themeTint="A6"/>
          <w:sz w:val="26"/>
          <w:szCs w:val="26"/>
        </w:rPr>
      </w:pPr>
    </w:p>
    <w:p w:rsidR="00812F81" w:rsidRPr="004F5D97" w:rsidRDefault="00812F81" w:rsidP="00812F81">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 . . . </w:t>
      </w:r>
    </w:p>
    <w:p w:rsidR="00812F81" w:rsidRPr="004F5D97" w:rsidRDefault="00812F81" w:rsidP="00812F81">
      <w:pPr>
        <w:pStyle w:val="Textoindependiente"/>
        <w:tabs>
          <w:tab w:val="left" w:pos="3594"/>
        </w:tabs>
        <w:rPr>
          <w:rFonts w:ascii="Calibri" w:hAnsi="Calibri" w:cs="Calibri"/>
          <w:iCs/>
          <w:color w:val="595959" w:themeColor="text1" w:themeTint="A6"/>
          <w:sz w:val="26"/>
          <w:szCs w:val="26"/>
        </w:rPr>
      </w:pPr>
    </w:p>
    <w:p w:rsidR="00812F81" w:rsidRPr="004F5D97" w:rsidRDefault="00812F81" w:rsidP="00812F81">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“litis” planteada se hace consistir en determinar la legalidad o ilegalidad del acta de infracción número 364169 (tres-seis-cuatro-uno-seis-nueve), de fecha 16 dieciséis de agosto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812F81" w:rsidRPr="004F5D97" w:rsidRDefault="00812F81" w:rsidP="00812F81">
      <w:pPr>
        <w:jc w:val="both"/>
        <w:rPr>
          <w:color w:val="595959" w:themeColor="text1" w:themeTint="A6"/>
          <w:sz w:val="22"/>
        </w:rPr>
      </w:pPr>
    </w:p>
    <w:p w:rsidR="00812F81" w:rsidRPr="004F5D97" w:rsidRDefault="00812F81" w:rsidP="00812F81">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4F5D97">
        <w:rPr>
          <w:rFonts w:ascii="Calibri" w:hAnsi="Calibri"/>
          <w:color w:val="595959" w:themeColor="text1" w:themeTint="A6"/>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4F5D97">
        <w:rPr>
          <w:rFonts w:ascii="Calibri" w:hAnsi="Calibri"/>
          <w:b/>
          <w:color w:val="595959" w:themeColor="text1" w:themeTint="A6"/>
          <w:sz w:val="26"/>
        </w:rPr>
        <w:t>Cuarto</w:t>
      </w:r>
      <w:r w:rsidRPr="004F5D97">
        <w:rPr>
          <w:rFonts w:ascii="Calibri" w:hAnsi="Calibri"/>
          <w:color w:val="595959" w:themeColor="text1" w:themeTint="A6"/>
          <w:sz w:val="26"/>
        </w:rPr>
        <w:t xml:space="preserve"> del capítulo de agravios y conceptos de impugnación de su escrito de demanda; sin necesidad de </w:t>
      </w:r>
      <w:r w:rsidRPr="004F5D97">
        <w:rPr>
          <w:rFonts w:ascii="Calibri" w:hAnsi="Calibri"/>
          <w:color w:val="595959" w:themeColor="text1" w:themeTint="A6"/>
          <w:sz w:val="26"/>
        </w:rPr>
        <w:lastRenderedPageBreak/>
        <w:t xml:space="preserve">transcribirlo en su totalidad, sirviendo para ello el criterio sostenido por el Tribunal Colegiado de Circuito, mencionado en la siguiente Jurisprudencia: </w:t>
      </w:r>
    </w:p>
    <w:p w:rsidR="00812F81" w:rsidRPr="004F5D97" w:rsidRDefault="00812F81" w:rsidP="00812F81">
      <w:pPr>
        <w:ind w:firstLine="708"/>
        <w:jc w:val="both"/>
        <w:rPr>
          <w:color w:val="595959" w:themeColor="text1" w:themeTint="A6"/>
          <w:lang w:val="es-MX"/>
        </w:rPr>
      </w:pPr>
    </w:p>
    <w:p w:rsidR="00812F81" w:rsidRPr="004F5D97" w:rsidRDefault="00812F81" w:rsidP="00812F81">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12F81" w:rsidRPr="004F5D97" w:rsidRDefault="00812F81" w:rsidP="00812F81">
      <w:pPr>
        <w:ind w:firstLine="708"/>
        <w:jc w:val="both"/>
        <w:rPr>
          <w:rFonts w:ascii="Calibri" w:hAnsi="Calibri" w:cs="Calibri"/>
          <w:i/>
          <w:iCs/>
          <w:color w:val="595959" w:themeColor="text1" w:themeTint="A6"/>
          <w:sz w:val="22"/>
        </w:rPr>
      </w:pPr>
    </w:p>
    <w:p w:rsidR="00812F81" w:rsidRPr="004F5D97" w:rsidRDefault="00812F81" w:rsidP="00812F81">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cuarto concepto de impugnación, el impetrante expuso: </w:t>
      </w:r>
      <w:r w:rsidRPr="004F5D97">
        <w:rPr>
          <w:rFonts w:ascii="Calibri" w:hAnsi="Calibri" w:cs="Calibri"/>
          <w:b/>
          <w:i/>
          <w:color w:val="595959" w:themeColor="text1" w:themeTint="A6"/>
          <w:sz w:val="26"/>
          <w:szCs w:val="26"/>
        </w:rPr>
        <w:t>“CUARTO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INSUFICIENTEMOTIVACIÓN Y FUNDAMENTACIÓN</w:t>
      </w:r>
      <w:r w:rsidRPr="004F5D97">
        <w:rPr>
          <w:rFonts w:ascii="Calibri" w:hAnsi="Calibri" w:cs="Calibri"/>
          <w:i/>
          <w:color w:val="595959" w:themeColor="text1" w:themeTint="A6"/>
          <w:sz w:val="26"/>
          <w:szCs w:val="26"/>
        </w:rPr>
        <w:t xml:space="preserve">…al elaborar el acta de infracción…toda vez que la infracción recurrida…no fue integrada en forma justificada ni pormenorizada…”.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LE-242 fue la que no cumplió con el plan de operación autorizado vigente; que no señaló el inspector como es que no se cumplió con el horario del servicio, es decir cuáles eran los horarios, rutas, itinerarios o frecuencias que le correspondía ejecutar al operador para poder determinar s</w:t>
      </w:r>
      <w:r>
        <w:rPr>
          <w:rFonts w:ascii="Calibri" w:hAnsi="Calibri" w:cs="Calibri"/>
          <w:color w:val="595959" w:themeColor="text1" w:themeTint="A6"/>
          <w:sz w:val="26"/>
          <w:szCs w:val="26"/>
        </w:rPr>
        <w:t>i los incumplió o no; no precisó</w:t>
      </w:r>
      <w:r w:rsidRPr="004F5D97">
        <w:rPr>
          <w:rFonts w:ascii="Calibri" w:hAnsi="Calibri" w:cs="Calibri"/>
          <w:color w:val="595959" w:themeColor="text1" w:themeTint="A6"/>
          <w:sz w:val="26"/>
          <w:szCs w:val="26"/>
        </w:rPr>
        <w:t xml:space="preserve"> donde se ubicó materialmente para poder observar la omisión de la regla</w:t>
      </w:r>
      <w:r>
        <w:rPr>
          <w:rFonts w:ascii="Calibri" w:hAnsi="Calibri" w:cs="Calibri"/>
          <w:color w:val="595959" w:themeColor="text1" w:themeTint="A6"/>
          <w:sz w:val="26"/>
          <w:szCs w:val="26"/>
        </w:rPr>
        <w:t>mentación Municipal; y no indicó</w:t>
      </w:r>
      <w:r w:rsidRPr="004F5D97">
        <w:rPr>
          <w:rFonts w:ascii="Calibri" w:hAnsi="Calibri" w:cs="Calibri"/>
          <w:color w:val="595959" w:themeColor="text1" w:themeTint="A6"/>
          <w:sz w:val="26"/>
          <w:szCs w:val="26"/>
        </w:rPr>
        <w:t xml:space="preserve"> el cuerpo legal que señala la obligación que sanciona la supuesta falta cometida. . . . . . . . . . . . . . . . . . . . . . . . . . . . . . .  . . . . . . .  . . . . . . . .  . . . . . . . . . . . . . .</w:t>
      </w:r>
    </w:p>
    <w:p w:rsidR="00812F81" w:rsidRPr="004F5D97" w:rsidRDefault="00812F81" w:rsidP="00812F81">
      <w:pPr>
        <w:jc w:val="both"/>
        <w:rPr>
          <w:rFonts w:ascii="Calibri" w:hAnsi="Calibri" w:cs="Calibri"/>
          <w:iCs/>
          <w:color w:val="595959" w:themeColor="text1" w:themeTint="A6"/>
          <w:sz w:val="26"/>
          <w:szCs w:val="26"/>
        </w:rPr>
      </w:pPr>
    </w:p>
    <w:p w:rsidR="00812F81" w:rsidRPr="004F5D97" w:rsidRDefault="00812F81" w:rsidP="00812F81">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manifestó que lo solicitado por el actor resulta</w:t>
      </w:r>
      <w:r>
        <w:rPr>
          <w:rFonts w:ascii="Calibri" w:hAnsi="Calibri" w:cs="Calibri"/>
          <w:iCs/>
          <w:color w:val="595959" w:themeColor="text1" w:themeTint="A6"/>
          <w:sz w:val="26"/>
          <w:szCs w:val="26"/>
        </w:rPr>
        <w:t>ba</w:t>
      </w:r>
      <w:r w:rsidRPr="004F5D97">
        <w:rPr>
          <w:rFonts w:ascii="Calibri" w:hAnsi="Calibri" w:cs="Calibri"/>
          <w:iCs/>
          <w:color w:val="595959" w:themeColor="text1" w:themeTint="A6"/>
          <w:sz w:val="26"/>
          <w:szCs w:val="26"/>
        </w:rPr>
        <w:t xml:space="preserve"> ser insuficiente e inoperante; que el acto se encuentra debidamente fundado y motivado; por lo que la pretensión intentada por el actor, es improcedente. . . . . . . . . . . . . . . . . . .</w:t>
      </w:r>
      <w:r>
        <w:rPr>
          <w:rFonts w:ascii="Calibri" w:hAnsi="Calibri" w:cs="Calibri"/>
          <w:iCs/>
          <w:color w:val="595959" w:themeColor="text1" w:themeTint="A6"/>
          <w:sz w:val="26"/>
          <w:szCs w:val="26"/>
        </w:rPr>
        <w:t xml:space="preserve"> . . . . . . .</w:t>
      </w:r>
    </w:p>
    <w:p w:rsidR="00812F81" w:rsidRPr="004F5D97" w:rsidRDefault="00812F81" w:rsidP="00812F81">
      <w:pPr>
        <w:jc w:val="both"/>
        <w:rPr>
          <w:rFonts w:ascii="Calibri" w:hAnsi="Calibri" w:cs="Calibri"/>
          <w:bCs/>
          <w:color w:val="595959" w:themeColor="text1" w:themeTint="A6"/>
          <w:sz w:val="26"/>
          <w:szCs w:val="26"/>
        </w:rPr>
      </w:pPr>
    </w:p>
    <w:p w:rsidR="00812F81" w:rsidRPr="004F5D97" w:rsidRDefault="00812F81" w:rsidP="00812F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sidRPr="004F5D97">
        <w:rPr>
          <w:rFonts w:ascii="Calibri" w:hAnsi="Calibri" w:cs="Calibri"/>
          <w:color w:val="595959" w:themeColor="text1" w:themeTint="A6"/>
          <w:sz w:val="26"/>
          <w:szCs w:val="26"/>
        </w:rPr>
        <w:t xml:space="preserve">364169 (tres-seis-cuatro-uno-seis-nueve), de fecha 16 dieciséis de agosto del año 2017 dos mil diecisiete, sin la debida y suficiente motivación de la boleta; </w:t>
      </w:r>
      <w:r w:rsidRPr="004F5D97">
        <w:rPr>
          <w:rFonts w:ascii="Calibri" w:hAnsi="Calibri" w:cs="Calibri"/>
          <w:color w:val="595959" w:themeColor="text1" w:themeTint="A6"/>
          <w:sz w:val="26"/>
          <w:szCs w:val="26"/>
        </w:rPr>
        <w:lastRenderedPageBreak/>
        <w:t xml:space="preserve">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812F81" w:rsidRPr="004F5D97" w:rsidRDefault="00812F81" w:rsidP="00812F81">
      <w:pPr>
        <w:jc w:val="both"/>
        <w:rPr>
          <w:rFonts w:ascii="Calibri" w:hAnsi="Calibri" w:cs="Calibri"/>
          <w:bCs/>
          <w:color w:val="595959" w:themeColor="text1" w:themeTint="A6"/>
          <w:sz w:val="26"/>
          <w:szCs w:val="26"/>
        </w:rPr>
      </w:pPr>
    </w:p>
    <w:p w:rsidR="00812F81" w:rsidRPr="004F5D97" w:rsidRDefault="00812F81" w:rsidP="00812F81">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812F81" w:rsidRPr="004F5D97" w:rsidRDefault="00812F81" w:rsidP="00812F81">
      <w:pPr>
        <w:ind w:firstLine="708"/>
        <w:jc w:val="both"/>
        <w:rPr>
          <w:rFonts w:ascii="Calibri" w:hAnsi="Calibri" w:cs="Calibri"/>
          <w:bCs/>
          <w:color w:val="595959" w:themeColor="text1" w:themeTint="A6"/>
          <w:sz w:val="26"/>
          <w:szCs w:val="26"/>
        </w:rPr>
      </w:pPr>
    </w:p>
    <w:p w:rsidR="00812F81" w:rsidRPr="004F5D97" w:rsidRDefault="00812F81" w:rsidP="00812F81">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Expediente número 0938/2doJAM/2017-JN</w:t>
      </w:r>
    </w:p>
    <w:p w:rsidR="00812F81" w:rsidRPr="004F5D97" w:rsidRDefault="00812F81" w:rsidP="00812F81">
      <w:pPr>
        <w:ind w:firstLine="708"/>
        <w:jc w:val="both"/>
        <w:rPr>
          <w:rFonts w:ascii="Calibri" w:hAnsi="Calibri" w:cs="Calibri"/>
          <w:bCs/>
          <w:color w:val="595959" w:themeColor="text1" w:themeTint="A6"/>
          <w:sz w:val="26"/>
          <w:szCs w:val="26"/>
        </w:rPr>
      </w:pPr>
    </w:p>
    <w:p w:rsidR="00812F81" w:rsidRPr="004F5D97" w:rsidRDefault="00812F81" w:rsidP="00812F81">
      <w:pPr>
        <w:jc w:val="both"/>
        <w:rPr>
          <w:rFonts w:ascii="Calibri" w:hAnsi="Calibri" w:cs="Calibri"/>
          <w:bCs/>
          <w:color w:val="595959" w:themeColor="text1" w:themeTint="A6"/>
          <w:sz w:val="26"/>
          <w:szCs w:val="26"/>
        </w:rPr>
      </w:pPr>
      <w:proofErr w:type="gramStart"/>
      <w:r w:rsidRPr="004F5D97">
        <w:rPr>
          <w:rFonts w:ascii="Calibri" w:hAnsi="Calibri" w:cs="Calibri"/>
          <w:bCs/>
          <w:color w:val="595959" w:themeColor="text1" w:themeTint="A6"/>
          <w:sz w:val="26"/>
          <w:szCs w:val="26"/>
        </w:rPr>
        <w:t>poco</w:t>
      </w:r>
      <w:proofErr w:type="gramEnd"/>
      <w:r w:rsidRPr="004F5D97">
        <w:rPr>
          <w:rFonts w:ascii="Calibri" w:hAnsi="Calibri" w:cs="Calibri"/>
          <w:bCs/>
          <w:color w:val="595959" w:themeColor="text1" w:themeTint="A6"/>
          <w:sz w:val="26"/>
          <w:szCs w:val="26"/>
        </w:rPr>
        <w:t xml:space="preserve"> claro, ya que no precisa a que se refiere el término: </w:t>
      </w:r>
      <w:r w:rsidRPr="004F5D97">
        <w:rPr>
          <w:rFonts w:ascii="Calibri" w:hAnsi="Calibri" w:cs="Calibri"/>
          <w:bCs/>
          <w:i/>
          <w:color w:val="595959" w:themeColor="text1" w:themeTint="A6"/>
          <w:sz w:val="26"/>
          <w:szCs w:val="26"/>
        </w:rPr>
        <w:t>“Plan de operación autorizado vigente”</w:t>
      </w:r>
      <w:r w:rsidRPr="004F5D97">
        <w:rPr>
          <w:rFonts w:ascii="Calibri" w:hAnsi="Calibri" w:cs="Calibri"/>
          <w:bCs/>
          <w:color w:val="595959" w:themeColor="text1" w:themeTint="A6"/>
          <w:sz w:val="26"/>
          <w:szCs w:val="26"/>
        </w:rPr>
        <w:t xml:space="preserve"> que utiliza en la boleta. </w:t>
      </w:r>
      <w:r w:rsidRPr="004F5D97">
        <w:rPr>
          <w:rFonts w:ascii="Calibri" w:hAnsi="Calibri"/>
          <w:color w:val="595959" w:themeColor="text1" w:themeTint="A6"/>
          <w:sz w:val="26"/>
          <w:szCs w:val="26"/>
        </w:rPr>
        <w:t xml:space="preserve">. . . . . . . . . . . . . . . . . . . . . . . . . . . . . . . . </w:t>
      </w:r>
    </w:p>
    <w:p w:rsidR="00812F81" w:rsidRPr="004F5D97" w:rsidRDefault="00812F81" w:rsidP="00812F81">
      <w:pPr>
        <w:ind w:firstLine="708"/>
        <w:jc w:val="both"/>
        <w:rPr>
          <w:rFonts w:ascii="Calibri" w:hAnsi="Calibri"/>
          <w:color w:val="595959" w:themeColor="text1" w:themeTint="A6"/>
          <w:sz w:val="26"/>
          <w:szCs w:val="26"/>
        </w:rPr>
      </w:pPr>
    </w:p>
    <w:p w:rsidR="00812F81" w:rsidRPr="004F5D97" w:rsidRDefault="00812F81" w:rsidP="00812F81">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transgresión del artículo señalado como infringido, ya que no hizo mención alguna, a </w:t>
      </w:r>
      <w:r>
        <w:rPr>
          <w:rFonts w:ascii="Calibri" w:hAnsi="Calibri"/>
          <w:color w:val="595959" w:themeColor="text1" w:themeTint="A6"/>
          <w:sz w:val="26"/>
          <w:szCs w:val="26"/>
        </w:rPr>
        <w:t xml:space="preserve">si </w:t>
      </w:r>
      <w:r w:rsidRPr="004F5D97">
        <w:rPr>
          <w:rFonts w:ascii="Calibri" w:hAnsi="Calibri"/>
          <w:color w:val="595959" w:themeColor="text1" w:themeTint="A6"/>
          <w:sz w:val="26"/>
          <w:szCs w:val="26"/>
        </w:rPr>
        <w:t>existió</w:t>
      </w:r>
      <w:r>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conductor, </w:t>
      </w:r>
      <w:r>
        <w:rPr>
          <w:rFonts w:ascii="Calibri" w:hAnsi="Calibri"/>
          <w:color w:val="595959" w:themeColor="text1" w:themeTint="A6"/>
          <w:sz w:val="26"/>
          <w:szCs w:val="26"/>
        </w:rPr>
        <w:t>para incumplir con los horarios;</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causas como tráfico en la zona, alguna falla del vehículo, cualquier circunstancia, en especial, con los usuarios, </w:t>
      </w:r>
      <w:r w:rsidRPr="004F5D97">
        <w:rPr>
          <w:rFonts w:ascii="Calibri" w:hAnsi="Calibri" w:cs="Calibri"/>
          <w:bCs/>
          <w:color w:val="595959" w:themeColor="text1" w:themeTint="A6"/>
          <w:sz w:val="26"/>
          <w:szCs w:val="26"/>
        </w:rPr>
        <w:t>aspectos de salud del operador</w:t>
      </w:r>
      <w:r w:rsidRPr="004F5D97">
        <w:rPr>
          <w:rFonts w:ascii="Calibri" w:hAnsi="Calibri"/>
          <w:color w:val="595959" w:themeColor="text1" w:themeTint="A6"/>
          <w:sz w:val="26"/>
          <w:szCs w:val="26"/>
        </w:rPr>
        <w:t>, caso fortuito o fuerza mayor,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 . . . . . . . . . . . . . . . . . . . . . . . . . . . . . . . </w:t>
      </w:r>
    </w:p>
    <w:p w:rsidR="00812F81" w:rsidRPr="004F5D97" w:rsidRDefault="00812F81" w:rsidP="00812F81">
      <w:pPr>
        <w:ind w:firstLine="708"/>
        <w:jc w:val="both"/>
        <w:rPr>
          <w:rFonts w:ascii="Calibri" w:hAnsi="Calibri"/>
          <w:color w:val="595959" w:themeColor="text1" w:themeTint="A6"/>
          <w:sz w:val="26"/>
        </w:rPr>
      </w:pPr>
    </w:p>
    <w:p w:rsidR="00812F81" w:rsidRPr="004F5D97" w:rsidRDefault="00812F81" w:rsidP="00812F81">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es la conducta específica que dio lugar a la transgresión del contenido del artículo señalado como infringido, </w:t>
      </w:r>
      <w:r w:rsidRPr="004F5D97">
        <w:rPr>
          <w:rFonts w:ascii="Calibri" w:hAnsi="Calibri" w:cs="Calibri"/>
          <w:bCs/>
          <w:color w:val="595959" w:themeColor="text1" w:themeTint="A6"/>
          <w:sz w:val="26"/>
          <w:szCs w:val="26"/>
        </w:rPr>
        <w:t xml:space="preserve">lo que </w:t>
      </w:r>
      <w:r w:rsidRPr="004F5D97">
        <w:rPr>
          <w:rFonts w:ascii="Calibri" w:hAnsi="Calibri"/>
          <w:color w:val="595959" w:themeColor="text1" w:themeTint="A6"/>
          <w:sz w:val="26"/>
          <w:szCs w:val="26"/>
        </w:rPr>
        <w:t xml:space="preserve">se traduce en que el Acta controvertida no se encuentre debidamente motivada. . . . . . . . . . . . . . . . . . . . . . . . . . . . . . . . . . . . . . . . . . . . . . . . . </w:t>
      </w:r>
    </w:p>
    <w:p w:rsidR="00812F81" w:rsidRPr="004F5D97" w:rsidRDefault="00812F81" w:rsidP="00812F81">
      <w:pPr>
        <w:jc w:val="both"/>
        <w:rPr>
          <w:rFonts w:ascii="Calibri" w:hAnsi="Calibri"/>
          <w:color w:val="595959" w:themeColor="text1" w:themeTint="A6"/>
          <w:sz w:val="26"/>
          <w:szCs w:val="26"/>
        </w:rPr>
      </w:pPr>
    </w:p>
    <w:p w:rsidR="00812F81" w:rsidRPr="004F5D97" w:rsidRDefault="00812F81" w:rsidP="00812F81">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Pr>
          <w:rFonts w:ascii="Calibri" w:hAnsi="Calibri" w:cs="Calibri"/>
          <w:b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w:t>
      </w:r>
      <w:r w:rsidRPr="004F5D97">
        <w:rPr>
          <w:rFonts w:ascii="Calibri" w:hAnsi="Calibri" w:cs="Calibri"/>
          <w:color w:val="595959" w:themeColor="text1" w:themeTint="A6"/>
          <w:sz w:val="26"/>
          <w:szCs w:val="26"/>
        </w:rPr>
        <w:lastRenderedPageBreak/>
        <w:t xml:space="preserve">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Pr>
          <w:rFonts w:ascii="Calibri" w:hAnsi="Calibri" w:cs="Calibri"/>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Pr="004F5D97">
        <w:rPr>
          <w:rFonts w:ascii="Calibri" w:hAnsi="Calibri" w:cs="Calibri"/>
          <w:b/>
          <w:color w:val="595959" w:themeColor="text1" w:themeTint="A6"/>
          <w:sz w:val="26"/>
          <w:szCs w:val="26"/>
        </w:rPr>
        <w:t>364169 (tres-seis-cuatro-uno-seis-nueve),</w:t>
      </w:r>
      <w:r w:rsidRPr="004F5D97">
        <w:rPr>
          <w:rFonts w:ascii="Calibri" w:hAnsi="Calibri" w:cs="Calibri"/>
          <w:color w:val="595959" w:themeColor="text1" w:themeTint="A6"/>
          <w:sz w:val="26"/>
          <w:szCs w:val="26"/>
        </w:rPr>
        <w:t xml:space="preserve"> de fecha </w:t>
      </w:r>
      <w:r w:rsidRPr="004F5D97">
        <w:rPr>
          <w:rFonts w:ascii="Calibri" w:hAnsi="Calibri" w:cs="Calibri"/>
          <w:b/>
          <w:color w:val="595959" w:themeColor="text1" w:themeTint="A6"/>
          <w:sz w:val="26"/>
          <w:szCs w:val="26"/>
        </w:rPr>
        <w:t>16</w:t>
      </w:r>
      <w:r w:rsidRPr="004F5D97">
        <w:rPr>
          <w:rFonts w:ascii="Calibri" w:hAnsi="Calibri" w:cs="Calibri"/>
          <w:color w:val="595959" w:themeColor="text1" w:themeTint="A6"/>
          <w:sz w:val="26"/>
          <w:szCs w:val="26"/>
        </w:rPr>
        <w:t xml:space="preserve"> dieciséis de </w:t>
      </w:r>
      <w:r w:rsidRPr="004F5D97">
        <w:rPr>
          <w:rFonts w:ascii="Calibri" w:hAnsi="Calibri" w:cs="Calibri"/>
          <w:b/>
          <w:color w:val="595959" w:themeColor="text1" w:themeTint="A6"/>
          <w:sz w:val="26"/>
          <w:szCs w:val="26"/>
        </w:rPr>
        <w:t>agosto</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p>
    <w:p w:rsidR="00812F81" w:rsidRPr="004F5D97" w:rsidRDefault="00812F81" w:rsidP="00812F81">
      <w:pPr>
        <w:jc w:val="both"/>
        <w:rPr>
          <w:rFonts w:ascii="Calibri" w:hAnsi="Calibri" w:cs="Calibri"/>
          <w:color w:val="595959" w:themeColor="text1" w:themeTint="A6"/>
          <w:sz w:val="20"/>
          <w:szCs w:val="20"/>
        </w:rPr>
      </w:pPr>
    </w:p>
    <w:p w:rsidR="00812F81" w:rsidRPr="004F5D97" w:rsidRDefault="00812F81" w:rsidP="00812F81">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Arial"/>
          <w:color w:val="595959" w:themeColor="text1" w:themeTint="A6"/>
          <w:sz w:val="26"/>
          <w:szCs w:val="27"/>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12F81" w:rsidRPr="004F5D97" w:rsidRDefault="00812F81" w:rsidP="00812F81">
      <w:pPr>
        <w:pStyle w:val="Textoindependiente"/>
        <w:rPr>
          <w:rFonts w:ascii="Calibri" w:hAnsi="Calibri" w:cs="Arial"/>
          <w:color w:val="595959" w:themeColor="text1" w:themeTint="A6"/>
          <w:sz w:val="20"/>
          <w:szCs w:val="27"/>
          <w:lang w:val="es-ES"/>
        </w:rPr>
      </w:pPr>
    </w:p>
    <w:p w:rsidR="00812F81" w:rsidRPr="004F5D97" w:rsidRDefault="00812F81" w:rsidP="00812F81">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812F81" w:rsidRPr="004F5D97" w:rsidRDefault="00812F81" w:rsidP="00812F81">
      <w:pPr>
        <w:pStyle w:val="Textoindependiente"/>
        <w:rPr>
          <w:rFonts w:ascii="Calibri" w:hAnsi="Calibri"/>
          <w:b/>
          <w:bCs/>
          <w:i/>
          <w:iCs/>
          <w:color w:val="595959" w:themeColor="text1" w:themeTint="A6"/>
          <w:sz w:val="20"/>
          <w:szCs w:val="20"/>
        </w:rPr>
      </w:pPr>
    </w:p>
    <w:p w:rsidR="00812F81" w:rsidRPr="004F5D97" w:rsidRDefault="00812F81" w:rsidP="00812F81">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F5D97">
        <w:rPr>
          <w:rFonts w:ascii="Calibri" w:hAnsi="Calibri"/>
          <w:color w:val="595959" w:themeColor="text1" w:themeTint="A6"/>
          <w:sz w:val="22"/>
          <w:szCs w:val="22"/>
        </w:rPr>
        <w:t>125</w:t>
      </w:r>
      <w:r w:rsidRPr="004F5D97">
        <w:rPr>
          <w:rFonts w:ascii="Calibri" w:hAnsi="Calibri"/>
          <w:color w:val="595959" w:themeColor="text1" w:themeTint="A6"/>
          <w:sz w:val="26"/>
          <w:szCs w:val="26"/>
        </w:rPr>
        <w:t xml:space="preserve"> .</w:t>
      </w:r>
      <w:proofErr w:type="gramEnd"/>
      <w:r w:rsidRPr="004F5D97">
        <w:rPr>
          <w:rFonts w:ascii="Calibri" w:hAnsi="Calibri"/>
          <w:color w:val="595959" w:themeColor="text1" w:themeTint="A6"/>
          <w:sz w:val="26"/>
          <w:szCs w:val="26"/>
        </w:rPr>
        <w:t xml:space="preserve"> . . . . . . . . . . . . . . . . . . . . . . . . . . . . . . . . . . . </w:t>
      </w:r>
    </w:p>
    <w:p w:rsidR="00812F81" w:rsidRPr="004F5D97" w:rsidRDefault="00812F81" w:rsidP="00812F81">
      <w:pPr>
        <w:pStyle w:val="Textoindependiente"/>
        <w:ind w:firstLine="708"/>
        <w:rPr>
          <w:rFonts w:ascii="Calibri" w:hAnsi="Calibri"/>
          <w:b/>
          <w:i/>
          <w:color w:val="595959" w:themeColor="text1" w:themeTint="A6"/>
          <w:sz w:val="20"/>
          <w:szCs w:val="20"/>
        </w:rPr>
      </w:pPr>
    </w:p>
    <w:p w:rsidR="00812F81" w:rsidRPr="004F5D97" w:rsidRDefault="00812F81" w:rsidP="00812F81">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sidRPr="004F5D97">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6947924 (seis-nueve-cuatro-siete-nueve-dos-cuatro) de fecha 18 dieciocho de agosto </w:t>
      </w:r>
      <w:r w:rsidRPr="004F5D97">
        <w:rPr>
          <w:rFonts w:ascii="Calibri" w:hAnsi="Calibri" w:cs="Arial"/>
          <w:color w:val="595959" w:themeColor="text1" w:themeTint="A6"/>
          <w:sz w:val="26"/>
          <w:szCs w:val="27"/>
        </w:rPr>
        <w:t>del año 2017 dos mil diecisiete (visible, en copia certificada, a foja 21 veintiuno). . . . . . . . . . . . . . . . . . . . . . . . . . . . . . . . . . . . . . . . . . .</w:t>
      </w:r>
    </w:p>
    <w:p w:rsidR="00812F81" w:rsidRPr="004F5D97" w:rsidRDefault="00812F81" w:rsidP="00812F81">
      <w:pPr>
        <w:pStyle w:val="Textoindependiente"/>
        <w:ind w:firstLine="708"/>
        <w:rPr>
          <w:rFonts w:ascii="Calibri" w:hAnsi="Calibri" w:cs="Arial"/>
          <w:color w:val="595959" w:themeColor="text1" w:themeTint="A6"/>
          <w:sz w:val="26"/>
          <w:szCs w:val="27"/>
        </w:rPr>
      </w:pPr>
    </w:p>
    <w:p w:rsidR="00812F81" w:rsidRPr="004F5D97" w:rsidRDefault="00812F81" w:rsidP="00812F81">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812F81" w:rsidRPr="004F5D97" w:rsidRDefault="00812F81" w:rsidP="00812F81">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812F81" w:rsidRPr="004F5D97" w:rsidRDefault="00812F81" w:rsidP="00812F81">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lastRenderedPageBreak/>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812F81" w:rsidRPr="004F5D97" w:rsidRDefault="00812F81" w:rsidP="00812F81">
      <w:pPr>
        <w:pStyle w:val="Textoindependiente"/>
        <w:ind w:firstLine="708"/>
        <w:rPr>
          <w:rFonts w:ascii="Calibri" w:hAnsi="Calibri"/>
          <w:color w:val="595959" w:themeColor="text1" w:themeTint="A6"/>
          <w:sz w:val="20"/>
          <w:szCs w:val="20"/>
        </w:rPr>
      </w:pPr>
    </w:p>
    <w:p w:rsidR="00812F81" w:rsidRPr="004F5D97" w:rsidRDefault="00812F81" w:rsidP="00812F8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812F81" w:rsidRPr="004F5D97" w:rsidRDefault="00812F81" w:rsidP="00812F81">
      <w:pPr>
        <w:pStyle w:val="Textoindependiente"/>
        <w:ind w:firstLine="708"/>
        <w:rPr>
          <w:rFonts w:ascii="Calibri" w:hAnsi="Calibri" w:cs="Calibri"/>
          <w:color w:val="595959" w:themeColor="text1" w:themeTint="A6"/>
          <w:sz w:val="20"/>
          <w:szCs w:val="20"/>
        </w:rPr>
      </w:pPr>
    </w:p>
    <w:p w:rsidR="00812F81" w:rsidRPr="004F5D97" w:rsidRDefault="00812F81" w:rsidP="00812F81">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812F81" w:rsidRPr="004F5D97" w:rsidRDefault="00812F81" w:rsidP="00812F81">
      <w:pPr>
        <w:pStyle w:val="Textoindependiente"/>
        <w:rPr>
          <w:rFonts w:ascii="Calibri" w:hAnsi="Calibri" w:cs="Calibri"/>
          <w:color w:val="595959" w:themeColor="text1" w:themeTint="A6"/>
          <w:sz w:val="20"/>
          <w:szCs w:val="20"/>
        </w:rPr>
      </w:pPr>
    </w:p>
    <w:p w:rsidR="00812F81" w:rsidRPr="004F5D97" w:rsidRDefault="00812F81" w:rsidP="00812F81">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812F81" w:rsidRPr="004F5D97" w:rsidRDefault="00812F81" w:rsidP="00812F81">
      <w:pPr>
        <w:pStyle w:val="Textoindependiente"/>
        <w:ind w:firstLine="708"/>
        <w:rPr>
          <w:rFonts w:ascii="Calibri" w:hAnsi="Calibri" w:cs="Calibri"/>
          <w:color w:val="595959" w:themeColor="text1" w:themeTint="A6"/>
          <w:sz w:val="20"/>
          <w:szCs w:val="20"/>
        </w:rPr>
      </w:pPr>
    </w:p>
    <w:p w:rsidR="00812F81" w:rsidRPr="004F5D97" w:rsidRDefault="00812F81" w:rsidP="00812F81">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sidRPr="004F5D97">
        <w:rPr>
          <w:rFonts w:ascii="Calibri" w:hAnsi="Calibri" w:cs="Calibri"/>
          <w:i/>
          <w:color w:val="595959" w:themeColor="text1" w:themeTint="A6"/>
          <w:sz w:val="26"/>
          <w:szCs w:val="26"/>
        </w:rPr>
        <w:t xml:space="preserve">Línea Centro </w:t>
      </w:r>
    </w:p>
    <w:p w:rsidR="00812F81" w:rsidRPr="004F5D97" w:rsidRDefault="00812F81" w:rsidP="00812F81">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Expediente número 0938/2doJAM/2017-JN</w:t>
      </w:r>
    </w:p>
    <w:p w:rsidR="00812F81" w:rsidRPr="004F5D97" w:rsidRDefault="00812F81" w:rsidP="00812F81">
      <w:pPr>
        <w:pStyle w:val="Textoindependiente"/>
        <w:ind w:firstLine="708"/>
        <w:rPr>
          <w:rFonts w:ascii="Calibri" w:hAnsi="Calibri" w:cs="Calibri"/>
          <w:i/>
          <w:color w:val="595959" w:themeColor="text1" w:themeTint="A6"/>
          <w:sz w:val="26"/>
          <w:szCs w:val="26"/>
        </w:rPr>
      </w:pPr>
    </w:p>
    <w:p w:rsidR="00812F81" w:rsidRPr="004F5D97" w:rsidRDefault="00812F81" w:rsidP="00812F81">
      <w:pPr>
        <w:pStyle w:val="Textoindependiente"/>
        <w:rPr>
          <w:rFonts w:ascii="Calibri" w:hAnsi="Calibri" w:cs="Calibri"/>
          <w:color w:val="595959" w:themeColor="text1" w:themeTint="A6"/>
          <w:sz w:val="26"/>
          <w:szCs w:val="26"/>
        </w:rPr>
      </w:pPr>
      <w:r w:rsidRPr="004F5D97">
        <w:rPr>
          <w:rFonts w:ascii="Calibri" w:hAnsi="Calibri" w:cs="Calibri"/>
          <w:i/>
          <w:color w:val="595959" w:themeColor="text1" w:themeTint="A6"/>
          <w:sz w:val="26"/>
          <w:szCs w:val="26"/>
        </w:rPr>
        <w:t>Garita Sociedad Anónima de Capital Variable”</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812F81" w:rsidRPr="004F5D97" w:rsidRDefault="00812F81" w:rsidP="00812F81">
      <w:pPr>
        <w:pStyle w:val="Textoindependiente"/>
        <w:ind w:firstLine="708"/>
        <w:rPr>
          <w:rFonts w:ascii="Calibri" w:hAnsi="Calibri" w:cs="Calibri"/>
          <w:bCs/>
          <w:iCs/>
          <w:color w:val="595959" w:themeColor="text1" w:themeTint="A6"/>
          <w:sz w:val="20"/>
          <w:szCs w:val="20"/>
        </w:rPr>
      </w:pPr>
    </w:p>
    <w:p w:rsidR="00812F81" w:rsidRPr="004F5D97" w:rsidRDefault="00812F81" w:rsidP="00812F8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Pr>
          <w:rFonts w:ascii="Calibri" w:hAnsi="Calibri"/>
          <w:b/>
          <w:color w:val="595959" w:themeColor="text1" w:themeTint="A6"/>
          <w:sz w:val="26"/>
        </w:rPr>
        <w:t xml:space="preserve"> </w:t>
      </w:r>
      <w:r w:rsidRPr="004F5D97">
        <w:rPr>
          <w:rFonts w:ascii="Calibri" w:hAnsi="Calibri"/>
          <w:bCs/>
          <w:color w:val="595959" w:themeColor="text1" w:themeTint="A6"/>
          <w:sz w:val="26"/>
        </w:rPr>
        <w:t>la</w:t>
      </w:r>
      <w:r>
        <w:rPr>
          <w:rFonts w:ascii="Calibri" w:hAnsi="Calibri"/>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Pr="004F5D97">
        <w:rPr>
          <w:rFonts w:ascii="Calibri" w:hAnsi="Calibri" w:cs="Calibri"/>
          <w:b/>
          <w:color w:val="595959" w:themeColor="text1" w:themeTint="A6"/>
          <w:sz w:val="26"/>
          <w:szCs w:val="26"/>
        </w:rPr>
        <w:t xml:space="preserve">364169 (tres-seis-cuatro-uno-seis-nueve), </w:t>
      </w:r>
      <w:r w:rsidRPr="004F5D97">
        <w:rPr>
          <w:rFonts w:ascii="Calibri" w:hAnsi="Calibri" w:cs="Calibri"/>
          <w:color w:val="595959" w:themeColor="text1" w:themeTint="A6"/>
          <w:sz w:val="26"/>
          <w:szCs w:val="26"/>
        </w:rPr>
        <w:t xml:space="preserve">de fecha </w:t>
      </w:r>
      <w:r w:rsidRPr="004F5D97">
        <w:rPr>
          <w:rFonts w:ascii="Calibri" w:hAnsi="Calibri" w:cs="Calibri"/>
          <w:b/>
          <w:color w:val="595959" w:themeColor="text1" w:themeTint="A6"/>
          <w:sz w:val="26"/>
          <w:szCs w:val="26"/>
        </w:rPr>
        <w:t>16</w:t>
      </w:r>
      <w:r w:rsidRPr="004F5D97">
        <w:rPr>
          <w:rFonts w:ascii="Calibri" w:hAnsi="Calibri" w:cs="Calibri"/>
          <w:color w:val="595959" w:themeColor="text1" w:themeTint="A6"/>
          <w:sz w:val="26"/>
          <w:szCs w:val="26"/>
        </w:rPr>
        <w:t xml:space="preserve"> dieciséis de </w:t>
      </w:r>
      <w:r w:rsidRPr="004F5D97">
        <w:rPr>
          <w:rFonts w:ascii="Calibri" w:hAnsi="Calibri" w:cs="Calibri"/>
          <w:b/>
          <w:color w:val="595959" w:themeColor="text1" w:themeTint="A6"/>
          <w:sz w:val="26"/>
          <w:szCs w:val="26"/>
        </w:rPr>
        <w:t>agosto</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812F81" w:rsidRPr="004F5D97" w:rsidRDefault="00812F81" w:rsidP="00812F81">
      <w:pPr>
        <w:ind w:firstLine="708"/>
        <w:jc w:val="both"/>
        <w:rPr>
          <w:rFonts w:ascii="Calibri" w:hAnsi="Calibri" w:cs="Calibri"/>
          <w:b/>
          <w:bCs/>
          <w:i/>
          <w:iCs/>
          <w:color w:val="595959" w:themeColor="text1" w:themeTint="A6"/>
          <w:sz w:val="26"/>
          <w:szCs w:val="26"/>
        </w:rPr>
      </w:pPr>
    </w:p>
    <w:p w:rsidR="00812F81" w:rsidRPr="004F5D97" w:rsidRDefault="00812F81" w:rsidP="00812F81">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lastRenderedPageBreak/>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sidRPr="004F5D97">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4F5D97">
        <w:rPr>
          <w:rFonts w:ascii="Calibri" w:hAnsi="Calibri" w:cs="Calibri"/>
          <w:color w:val="595959" w:themeColor="text1" w:themeTint="A6"/>
          <w:sz w:val="26"/>
          <w:szCs w:val="26"/>
        </w:rPr>
        <w:t xml:space="preserve">. . . . . . . . . . . . . . . . . . . . . . . . . . . . . . . . . . . . . . </w:t>
      </w:r>
    </w:p>
    <w:p w:rsidR="00812F81" w:rsidRPr="004F5D97" w:rsidRDefault="00812F81" w:rsidP="00812F81">
      <w:pPr>
        <w:ind w:firstLine="708"/>
        <w:jc w:val="both"/>
        <w:rPr>
          <w:rFonts w:ascii="Calibri" w:hAnsi="Calibri" w:cs="Calibri"/>
          <w:b/>
          <w:color w:val="595959" w:themeColor="text1" w:themeTint="A6"/>
          <w:sz w:val="20"/>
          <w:szCs w:val="20"/>
        </w:rPr>
      </w:pPr>
    </w:p>
    <w:p w:rsidR="00812F81" w:rsidRPr="004F5D97" w:rsidRDefault="00812F81" w:rsidP="00812F81">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812F81" w:rsidRPr="004F5D97" w:rsidRDefault="00812F81" w:rsidP="00812F81">
      <w:pPr>
        <w:jc w:val="both"/>
        <w:rPr>
          <w:rFonts w:ascii="Calibri" w:hAnsi="Calibri" w:cs="Calibri"/>
          <w:color w:val="595959" w:themeColor="text1" w:themeTint="A6"/>
          <w:sz w:val="20"/>
          <w:szCs w:val="20"/>
        </w:rPr>
      </w:pPr>
    </w:p>
    <w:p w:rsidR="00812F81" w:rsidRPr="004F5D97" w:rsidRDefault="00812F81" w:rsidP="00812F8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812F81" w:rsidRPr="004F5D97" w:rsidRDefault="00812F81" w:rsidP="00812F81">
      <w:pPr>
        <w:pStyle w:val="Textoindependiente"/>
        <w:rPr>
          <w:rFonts w:ascii="Calibri" w:hAnsi="Calibri" w:cs="Calibri"/>
          <w:color w:val="595959" w:themeColor="text1" w:themeTint="A6"/>
          <w:sz w:val="20"/>
          <w:szCs w:val="20"/>
        </w:rPr>
      </w:pPr>
    </w:p>
    <w:p w:rsidR="00812F81" w:rsidRPr="004F5D97" w:rsidRDefault="00812F81" w:rsidP="00812F81">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812F81" w:rsidRPr="004F5D97" w:rsidRDefault="00812F81" w:rsidP="00812F81">
      <w:pPr>
        <w:pStyle w:val="Textoindependiente"/>
        <w:rPr>
          <w:rFonts w:ascii="Calibri" w:hAnsi="Calibri" w:cs="Calibri"/>
          <w:color w:val="595959" w:themeColor="text1" w:themeTint="A6"/>
          <w:sz w:val="20"/>
          <w:szCs w:val="20"/>
        </w:rPr>
      </w:pPr>
    </w:p>
    <w:p w:rsidR="00812F81" w:rsidRPr="004F5D97" w:rsidRDefault="00812F81" w:rsidP="00812F8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AB1F38" w:rsidRDefault="00812F81"/>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grammar="clean"/>
  <w:defaultTabStop w:val="708"/>
  <w:hyphenationZone w:val="425"/>
  <w:characterSpacingControl w:val="doNotCompress"/>
  <w:compat/>
  <w:rsids>
    <w:rsidRoot w:val="00812F81"/>
    <w:rsid w:val="006C75BF"/>
    <w:rsid w:val="007E154C"/>
    <w:rsid w:val="00812F81"/>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F8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12F81"/>
    <w:pPr>
      <w:jc w:val="both"/>
    </w:pPr>
    <w:rPr>
      <w:lang w:val="es-MX"/>
    </w:rPr>
  </w:style>
  <w:style w:type="character" w:customStyle="1" w:styleId="TextoindependienteCar">
    <w:name w:val="Texto independiente Car"/>
    <w:basedOn w:val="Fuentedeprrafopredeter"/>
    <w:link w:val="Textoindependiente"/>
    <w:rsid w:val="00812F81"/>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812F8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12F81"/>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3621</Words>
  <Characters>19917</Characters>
  <Application>Microsoft Office Word</Application>
  <DocSecurity>0</DocSecurity>
  <Lines>165</Lines>
  <Paragraphs>46</Paragraphs>
  <ScaleCrop>false</ScaleCrop>
  <Company>soporte</Company>
  <LinksUpToDate>false</LinksUpToDate>
  <CharactersWithSpaces>23492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2018-02-26T19:25:00Z</dcterms:created>
  <dcterms:modified xsi:type="dcterms:W3CDTF">2018-02-26T19:26:00Z</dcterms:modified>
</cp:coreProperties>
</file>